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71C3" w:rsidRPr="00C548DD" w:rsidRDefault="00C548DD" w:rsidP="00C548DD">
      <w:pPr>
        <w:jc w:val="center"/>
        <w:rPr>
          <w:rFonts w:ascii="Monotype Corsiva" w:eastAsia="Arial" w:hAnsi="Monotype Corsiva"/>
          <w:b/>
          <w:sz w:val="300"/>
          <w:szCs w:val="300"/>
          <w:lang w:val="en-ZA"/>
        </w:rPr>
      </w:pPr>
      <w:r>
        <w:rPr>
          <w:rFonts w:ascii="Monotype Corsiva" w:eastAsia="Arial" w:hAnsi="Monotype Corsiva"/>
          <w:b/>
          <w:noProof/>
          <w:sz w:val="300"/>
          <w:szCs w:val="300"/>
          <w:lang w:val="en-ZA" w:eastAsia="en-ZA"/>
        </w:rPr>
        <w:pict>
          <v:roundrect id="_x0000_s1027" style="position:absolute;left:0;text-align:left;margin-left:-26.2pt;margin-top:-16.35pt;width:752.75pt;height:469.1pt;z-index:-251655168" arcsize="10923f" fillcolor="white [3201]" strokecolor="#fabf8f [1945]" strokeweight="1pt">
            <v:fill color2="#fbd4b4 [1305]" focusposition="1" focussize="" focus="100%" type="gradient"/>
            <v:shadow on="t" type="perspective" color="#974706 [1609]" opacity=".5" offset="1pt" offset2="-3pt"/>
          </v:roundrect>
        </w:pict>
      </w:r>
      <w:r w:rsidRPr="00C548DD">
        <w:rPr>
          <w:rFonts w:ascii="Monotype Corsiva" w:eastAsia="Arial" w:hAnsi="Monotype Corsiva"/>
          <w:b/>
          <w:sz w:val="300"/>
          <w:szCs w:val="300"/>
          <w:lang w:val="en-ZA"/>
        </w:rPr>
        <w:t>Continuous assessment</w:t>
      </w:r>
    </w:p>
    <w:p w:rsidR="00C548DD" w:rsidRPr="00C548DD" w:rsidRDefault="00C548DD" w:rsidP="00C548DD">
      <w:pPr>
        <w:spacing w:before="240" w:line="360" w:lineRule="auto"/>
        <w:ind w:right="120"/>
        <w:jc w:val="center"/>
        <w:rPr>
          <w:rFonts w:ascii="Monotype Corsiva" w:eastAsia="Arial" w:hAnsi="Monotype Corsiva"/>
          <w:b/>
          <w:sz w:val="300"/>
          <w:szCs w:val="300"/>
          <w:lang w:val="en-ZA"/>
        </w:rPr>
      </w:pPr>
      <w:r>
        <w:rPr>
          <w:rFonts w:ascii="Monotype Corsiva" w:eastAsia="Arial" w:hAnsi="Monotype Corsiva"/>
          <w:b/>
          <w:noProof/>
          <w:sz w:val="300"/>
          <w:szCs w:val="300"/>
          <w:lang w:val="en-ZA" w:eastAsia="en-ZA"/>
        </w:rPr>
        <w:lastRenderedPageBreak/>
        <w:pict>
          <v:roundrect id="_x0000_s1028" style="position:absolute;left:0;text-align:left;margin-left:-30.55pt;margin-top:-6.55pt;width:752.75pt;height:469.1pt;z-index:-251654144" arcsize="10923f" fillcolor="white [3201]" strokecolor="#92cddc [1944]" strokeweight="1pt">
            <v:fill color2="#b6dde8 [1304]" focusposition="1" focussize="" focus="100%" type="gradient"/>
            <v:shadow on="t" type="perspective" color="#205867 [1608]" opacity=".5" offset="1pt" offset2="-3pt"/>
          </v:roundrect>
        </w:pict>
      </w:r>
      <w:r w:rsidRPr="00C548DD">
        <w:rPr>
          <w:rFonts w:ascii="Monotype Corsiva" w:eastAsia="Arial" w:hAnsi="Monotype Corsiva"/>
          <w:b/>
          <w:sz w:val="300"/>
          <w:szCs w:val="300"/>
          <w:lang w:val="en-ZA"/>
        </w:rPr>
        <w:t>Formal assessment</w:t>
      </w:r>
    </w:p>
    <w:p w:rsidR="00C548DD" w:rsidRPr="00C548DD" w:rsidRDefault="00C548DD" w:rsidP="00C548DD">
      <w:pPr>
        <w:jc w:val="center"/>
        <w:rPr>
          <w:rFonts w:ascii="Monotype Corsiva" w:eastAsia="Arial" w:hAnsi="Monotype Corsiva"/>
          <w:b/>
          <w:sz w:val="300"/>
          <w:szCs w:val="300"/>
          <w:lang w:val="en-ZA"/>
        </w:rPr>
      </w:pPr>
      <w:r>
        <w:rPr>
          <w:rFonts w:ascii="Monotype Corsiva" w:eastAsia="Arial" w:hAnsi="Monotype Corsiva"/>
          <w:b/>
          <w:noProof/>
          <w:sz w:val="300"/>
          <w:szCs w:val="300"/>
          <w:lang w:val="en-ZA" w:eastAsia="en-ZA"/>
        </w:rPr>
        <w:lastRenderedPageBreak/>
        <w:pict>
          <v:roundrect id="_x0000_s1029" style="position:absolute;left:0;text-align:left;margin-left:-30.55pt;margin-top:-19.65pt;width:752.75pt;height:469.1pt;z-index:-251653120" arcsize="10923f" fillcolor="white [3201]" strokecolor="#b2a1c7 [1943]" strokeweight="1pt">
            <v:fill color2="#ccc0d9 [1303]" focusposition="1" focussize="" focus="100%" type="gradient"/>
            <v:shadow on="t" type="perspective" color="#3f3151 [1607]" opacity=".5" offset="1pt" offset2="-3pt"/>
          </v:roundrect>
        </w:pict>
      </w:r>
      <w:r w:rsidRPr="00C548DD">
        <w:rPr>
          <w:rFonts w:ascii="Monotype Corsiva" w:eastAsia="Arial" w:hAnsi="Monotype Corsiva"/>
          <w:b/>
          <w:sz w:val="300"/>
          <w:szCs w:val="300"/>
          <w:lang w:val="en-ZA"/>
        </w:rPr>
        <w:t>Formative assessment</w:t>
      </w:r>
    </w:p>
    <w:p w:rsidR="00C548DD" w:rsidRPr="00C548DD" w:rsidRDefault="00C548DD" w:rsidP="00C548DD">
      <w:pPr>
        <w:spacing w:before="240" w:line="360" w:lineRule="auto"/>
        <w:ind w:right="120"/>
        <w:jc w:val="center"/>
        <w:rPr>
          <w:rFonts w:ascii="Monotype Corsiva" w:eastAsia="Arial" w:hAnsi="Monotype Corsiva"/>
          <w:b/>
          <w:sz w:val="300"/>
          <w:szCs w:val="300"/>
          <w:lang w:val="en-ZA"/>
        </w:rPr>
      </w:pPr>
      <w:r>
        <w:rPr>
          <w:rFonts w:ascii="Monotype Corsiva" w:eastAsia="Arial" w:hAnsi="Monotype Corsiva"/>
          <w:b/>
          <w:noProof/>
          <w:sz w:val="300"/>
          <w:szCs w:val="300"/>
          <w:lang w:val="en-ZA" w:eastAsia="en-ZA"/>
        </w:rPr>
        <w:lastRenderedPageBreak/>
        <w:pict>
          <v:roundrect id="_x0000_s1030" style="position:absolute;left:0;text-align:left;margin-left:-28.35pt;margin-top:-28.35pt;width:752.75pt;height:469.1pt;z-index:-251652096" arcsize="10923f" fillcolor="#c2d69b [1942]" strokecolor="#c2d69b [1942]" strokeweight="1pt">
            <v:fill color2="#eaf1dd [662]" angle="-45" focusposition="1" focussize="" focus="-50%" type="gradient"/>
            <v:shadow on="t" type="perspective" color="#4e6128 [1606]" opacity=".5" offset="1pt" offset2="-3pt"/>
          </v:roundrect>
        </w:pict>
      </w:r>
      <w:r w:rsidRPr="00C548DD">
        <w:rPr>
          <w:rFonts w:ascii="Monotype Corsiva" w:eastAsia="Arial" w:hAnsi="Monotype Corsiva"/>
          <w:b/>
          <w:sz w:val="300"/>
          <w:szCs w:val="300"/>
          <w:lang w:val="en-ZA"/>
        </w:rPr>
        <w:t>Informal assessment</w:t>
      </w:r>
    </w:p>
    <w:p w:rsidR="00C548DD" w:rsidRPr="00C548DD" w:rsidRDefault="00C548DD" w:rsidP="00C548DD">
      <w:pPr>
        <w:spacing w:before="240" w:line="360" w:lineRule="auto"/>
        <w:ind w:right="120"/>
        <w:jc w:val="center"/>
        <w:rPr>
          <w:rFonts w:ascii="Monotype Corsiva" w:eastAsia="Arial" w:hAnsi="Monotype Corsiva"/>
          <w:b/>
          <w:sz w:val="300"/>
          <w:szCs w:val="300"/>
          <w:lang w:val="en-ZA"/>
        </w:rPr>
      </w:pPr>
      <w:r>
        <w:rPr>
          <w:rFonts w:ascii="Monotype Corsiva" w:eastAsia="Arial" w:hAnsi="Monotype Corsiva"/>
          <w:b/>
          <w:noProof/>
          <w:sz w:val="300"/>
          <w:szCs w:val="300"/>
          <w:lang w:val="en-ZA" w:eastAsia="en-ZA"/>
        </w:rPr>
        <w:lastRenderedPageBreak/>
        <w:pict>
          <v:roundrect id="_x0000_s1031" style="position:absolute;left:0;text-align:left;margin-left:-27.25pt;margin-top:-10.9pt;width:752.75pt;height:469.1pt;z-index:-251651072" arcsize="10923f" fillcolor="#d99594 [1941]" strokecolor="#d99594 [1941]" strokeweight="1pt">
            <v:fill color2="#f2dbdb [661]" angle="-45" focusposition="1" focussize="" focus="-50%" type="gradient"/>
            <v:shadow on="t" type="perspective" color="#622423 [1605]" opacity=".5" offset="1pt" offset2="-3pt"/>
          </v:roundrect>
        </w:pict>
      </w:r>
      <w:r w:rsidRPr="00C548DD">
        <w:rPr>
          <w:rFonts w:ascii="Monotype Corsiva" w:eastAsia="Arial" w:hAnsi="Monotype Corsiva"/>
          <w:b/>
          <w:sz w:val="300"/>
          <w:szCs w:val="300"/>
          <w:lang w:val="en-ZA"/>
        </w:rPr>
        <w:t>Peer</w:t>
      </w:r>
      <w:r w:rsidRPr="00C548DD">
        <w:rPr>
          <w:rFonts w:ascii="Monotype Corsiva" w:eastAsia="Arial" w:hAnsi="Monotype Corsiva"/>
          <w:b/>
          <w:sz w:val="300"/>
          <w:szCs w:val="300"/>
          <w:lang w:val="en-ZA"/>
        </w:rPr>
        <w:t>-</w:t>
      </w:r>
      <w:r w:rsidRPr="00C548DD">
        <w:rPr>
          <w:rFonts w:ascii="Monotype Corsiva" w:eastAsia="Arial" w:hAnsi="Monotype Corsiva"/>
          <w:b/>
          <w:sz w:val="300"/>
          <w:szCs w:val="300"/>
          <w:lang w:val="en-ZA"/>
        </w:rPr>
        <w:t xml:space="preserve"> assessment</w:t>
      </w:r>
    </w:p>
    <w:p w:rsidR="00C548DD" w:rsidRPr="00C548DD" w:rsidRDefault="00C548DD" w:rsidP="00C548DD">
      <w:pPr>
        <w:jc w:val="center"/>
        <w:rPr>
          <w:rFonts w:ascii="Monotype Corsiva" w:eastAsia="Arial" w:hAnsi="Monotype Corsiva"/>
          <w:b/>
          <w:sz w:val="300"/>
          <w:szCs w:val="300"/>
          <w:lang w:val="en-ZA"/>
        </w:rPr>
      </w:pPr>
      <w:r>
        <w:rPr>
          <w:rFonts w:ascii="Monotype Corsiva" w:eastAsia="Arial" w:hAnsi="Monotype Corsiva"/>
          <w:b/>
          <w:noProof/>
          <w:sz w:val="300"/>
          <w:szCs w:val="300"/>
          <w:lang w:val="en-ZA" w:eastAsia="en-ZA"/>
        </w:rPr>
        <w:lastRenderedPageBreak/>
        <w:pict>
          <v:roundrect id="_x0000_s1032" style="position:absolute;left:0;text-align:left;margin-left:-20.7pt;margin-top:-60pt;width:752.75pt;height:469.1pt;z-index:-251650048" arcsize="10923f" fillcolor="#c2d69b [1942]" strokecolor="#9bbb59 [3206]" strokeweight="1pt">
            <v:fill color2="#9bbb59 [3206]" focusposition="1" focussize="" focus="50%" type="gradient"/>
            <v:shadow on="t" type="perspective" color="#4e6128 [1606]" offset="1pt" offset2="-3pt"/>
          </v:roundrect>
        </w:pict>
      </w:r>
      <w:r w:rsidRPr="00C548DD">
        <w:rPr>
          <w:rFonts w:ascii="Monotype Corsiva" w:eastAsia="Arial" w:hAnsi="Monotype Corsiva"/>
          <w:b/>
          <w:sz w:val="300"/>
          <w:szCs w:val="300"/>
          <w:lang w:val="en-ZA"/>
        </w:rPr>
        <w:t>Self- assessment</w:t>
      </w:r>
    </w:p>
    <w:p w:rsidR="00C548DD" w:rsidRPr="00C548DD" w:rsidRDefault="00C548DD" w:rsidP="00C548DD">
      <w:pPr>
        <w:spacing w:before="240" w:after="0"/>
        <w:jc w:val="center"/>
        <w:rPr>
          <w:rFonts w:ascii="Monotype Corsiva" w:eastAsia="Arial" w:hAnsi="Monotype Corsiva"/>
          <w:b/>
          <w:sz w:val="96"/>
          <w:szCs w:val="96"/>
          <w:lang w:val="en-ZA"/>
        </w:rPr>
      </w:pPr>
      <w:r>
        <w:rPr>
          <w:rFonts w:ascii="Monotype Corsiva" w:eastAsia="Arial" w:hAnsi="Monotype Corsiva"/>
          <w:b/>
          <w:noProof/>
          <w:sz w:val="300"/>
          <w:szCs w:val="300"/>
          <w:lang w:val="en-ZA" w:eastAsia="en-ZA"/>
        </w:rPr>
        <w:lastRenderedPageBreak/>
        <w:pict>
          <v:roundrect id="_x0000_s1034" style="position:absolute;left:0;text-align:left;margin-left:-22.9pt;margin-top:-19.8pt;width:752.75pt;height:469.1pt;z-index:-251649024" arcsize="10923f" fillcolor="white [3201]" strokecolor="#9bbb59 [3206]" strokeweight="5pt">
            <v:stroke linestyle="thickThin"/>
            <v:shadow color="#868686"/>
          </v:roundrect>
        </w:pict>
      </w: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14.35pt;margin-top:35.95pt;width:718pt;height:331.65pt;z-index:251660288;mso-position-horizontal-relative:text;mso-position-vertical-relative:text;mso-width-relative:page;mso-height-relative:page" wrapcoords="1512 -49 1422 1515 1309 3079 1129 6206 1016 7770 835 10898 722 12462 542 15589 248 19499 113 20281 -23 20574 -23 21160 4063 21551 17176 21551 19727 21551 21329 21356 21329 21062 21465 20281 21555 19499 21623 18424 21577 18326 21103 17935 21081 8552 21352 8552 21600 8161 21623 7281 21532 7135 21081 6988 21126 2541 1828 2297 1783 1515 1670 -49 1512 -49" fillcolor="#063" strokecolor="green">
            <v:fill r:id="rId4" o:title="Papier Kraft" type="tile"/>
            <v:shadow type="perspective" color="#c7dfd3" opacity="52429f" origin="-.5,-.5" offset="-26pt,-36pt" matrix="1.25,,,1.25"/>
            <v:textpath style="font-family:&quot;Times New Roman&quot;;font-size:44pt;v-text-kern:t" trim="t" fitpath="t" string="Assessment"/>
            <w10:wrap type="through"/>
          </v:shape>
        </w:pict>
      </w:r>
    </w:p>
    <w:p w:rsidR="00C548DD" w:rsidRPr="00C548DD" w:rsidRDefault="00C548DD">
      <w:pPr>
        <w:rPr>
          <w:rFonts w:ascii="Monotype Corsiva" w:eastAsia="Arial" w:hAnsi="Monotype Corsiva"/>
          <w:b/>
          <w:sz w:val="96"/>
          <w:szCs w:val="96"/>
          <w:lang w:val="en-ZA"/>
        </w:rPr>
        <w:sectPr w:rsidR="00C548DD" w:rsidRPr="00C548DD" w:rsidSect="00C548DD">
          <w:pgSz w:w="16838" w:h="11906" w:orient="landscape"/>
          <w:pgMar w:top="1440" w:right="1440" w:bottom="1440" w:left="1440" w:header="708" w:footer="708" w:gutter="0"/>
          <w:cols w:space="708"/>
          <w:docGrid w:linePitch="360"/>
        </w:sectPr>
      </w:pPr>
    </w:p>
    <w:tbl>
      <w:tblPr>
        <w:tblW w:w="9640" w:type="dxa"/>
        <w:tblInd w:w="-176" w:type="dxa"/>
        <w:tblBorders>
          <w:top w:val="dotDotDash" w:sz="4" w:space="0" w:color="auto"/>
          <w:left w:val="dotDotDash" w:sz="4" w:space="0" w:color="auto"/>
          <w:bottom w:val="dotDotDash" w:sz="4" w:space="0" w:color="auto"/>
          <w:right w:val="dotDotDash" w:sz="4" w:space="0" w:color="auto"/>
          <w:insideH w:val="dotDotDash" w:sz="4" w:space="0" w:color="auto"/>
          <w:insideV w:val="dotDotDash" w:sz="4" w:space="0" w:color="auto"/>
        </w:tblBorders>
        <w:tblLook w:val="0000"/>
      </w:tblPr>
      <w:tblGrid>
        <w:gridCol w:w="9640"/>
      </w:tblGrid>
      <w:tr w:rsidR="004D1A0C" w:rsidRPr="004D1A0C" w:rsidTr="004D1A0C">
        <w:tblPrEx>
          <w:tblCellMar>
            <w:top w:w="0" w:type="dxa"/>
            <w:bottom w:w="0" w:type="dxa"/>
          </w:tblCellMar>
        </w:tblPrEx>
        <w:trPr>
          <w:trHeight w:val="895"/>
        </w:trPr>
        <w:tc>
          <w:tcPr>
            <w:tcW w:w="9640" w:type="dxa"/>
            <w:shd w:val="clear" w:color="auto" w:fill="E5DFEC" w:themeFill="accent4" w:themeFillTint="33"/>
          </w:tcPr>
          <w:p w:rsidR="004D1A0C" w:rsidRPr="004D1A0C" w:rsidRDefault="004D1A0C" w:rsidP="009A569B">
            <w:pPr>
              <w:spacing w:before="120"/>
              <w:rPr>
                <w:rFonts w:ascii="Book Antiqua" w:eastAsia="Arial" w:hAnsi="Book Antiqua"/>
                <w:sz w:val="52"/>
                <w:szCs w:val="52"/>
                <w:lang w:val="en-ZA"/>
              </w:rPr>
            </w:pPr>
            <w:r w:rsidRPr="004D1A0C">
              <w:rPr>
                <w:rFonts w:ascii="Book Antiqua" w:eastAsia="Arial" w:hAnsi="Book Antiqua"/>
                <w:sz w:val="52"/>
                <w:szCs w:val="52"/>
                <w:lang w:val="en-ZA"/>
              </w:rPr>
              <w:lastRenderedPageBreak/>
              <w:t>Learners are assessed regularly throughout their course, to provide both teachers and learners information on what they can do and identify any areas of weaknesses.</w:t>
            </w:r>
          </w:p>
        </w:tc>
      </w:tr>
      <w:tr w:rsidR="004D1A0C" w:rsidRPr="004D1A0C" w:rsidTr="004D1A0C">
        <w:tblPrEx>
          <w:tblCellMar>
            <w:top w:w="0" w:type="dxa"/>
            <w:bottom w:w="0" w:type="dxa"/>
          </w:tblCellMar>
        </w:tblPrEx>
        <w:trPr>
          <w:trHeight w:val="791"/>
        </w:trPr>
        <w:tc>
          <w:tcPr>
            <w:tcW w:w="9640" w:type="dxa"/>
            <w:shd w:val="clear" w:color="auto" w:fill="E5DFEC" w:themeFill="accent4" w:themeFillTint="33"/>
          </w:tcPr>
          <w:p w:rsidR="004D1A0C" w:rsidRPr="004D1A0C" w:rsidRDefault="004D1A0C" w:rsidP="009A569B">
            <w:pPr>
              <w:spacing w:before="120"/>
              <w:ind w:right="400"/>
              <w:rPr>
                <w:rFonts w:ascii="Book Antiqua" w:eastAsia="Arial" w:hAnsi="Book Antiqua"/>
                <w:sz w:val="52"/>
                <w:szCs w:val="52"/>
                <w:lang w:val="en-ZA"/>
              </w:rPr>
            </w:pPr>
            <w:r w:rsidRPr="004D1A0C">
              <w:rPr>
                <w:rFonts w:ascii="Book Antiqua" w:eastAsia="Arial" w:hAnsi="Book Antiqua"/>
                <w:sz w:val="52"/>
                <w:szCs w:val="52"/>
                <w:lang w:val="en-ZA"/>
              </w:rPr>
              <w:t>This involves the use of tests given to all learners in an institution studying at the same level. Learners receive a grade or score which indicates whether they have passed or failed.</w:t>
            </w:r>
          </w:p>
        </w:tc>
      </w:tr>
      <w:tr w:rsidR="004D1A0C" w:rsidRPr="000F4531" w:rsidTr="004D1A0C">
        <w:tblPrEx>
          <w:tblCellMar>
            <w:top w:w="0" w:type="dxa"/>
            <w:bottom w:w="0" w:type="dxa"/>
          </w:tblCellMar>
        </w:tblPrEx>
        <w:trPr>
          <w:trHeight w:val="908"/>
        </w:trPr>
        <w:tc>
          <w:tcPr>
            <w:tcW w:w="9640" w:type="dxa"/>
            <w:shd w:val="clear" w:color="auto" w:fill="E5DFEC" w:themeFill="accent4" w:themeFillTint="33"/>
          </w:tcPr>
          <w:p w:rsidR="004D1A0C" w:rsidRDefault="004D1A0C" w:rsidP="009A569B">
            <w:pPr>
              <w:spacing w:before="120"/>
              <w:ind w:right="180"/>
              <w:rPr>
                <w:rFonts w:ascii="Book Antiqua" w:eastAsia="Arial" w:hAnsi="Book Antiqua"/>
                <w:sz w:val="52"/>
                <w:szCs w:val="52"/>
              </w:rPr>
            </w:pPr>
            <w:r w:rsidRPr="004D1A0C">
              <w:rPr>
                <w:rFonts w:ascii="Book Antiqua" w:eastAsia="Arial" w:hAnsi="Book Antiqua"/>
                <w:sz w:val="52"/>
                <w:szCs w:val="52"/>
                <w:lang w:val="en-ZA"/>
              </w:rPr>
              <w:t xml:space="preserve">This is developmental. It provides information about learners’ understanding and helps to identify problems and give feedback to learners on what they need to do to improve. </w:t>
            </w:r>
            <w:r w:rsidRPr="000F4531">
              <w:rPr>
                <w:rFonts w:ascii="Book Antiqua" w:eastAsia="Arial" w:hAnsi="Book Antiqua"/>
                <w:sz w:val="52"/>
                <w:szCs w:val="52"/>
              </w:rPr>
              <w:t xml:space="preserve">It </w:t>
            </w:r>
            <w:proofErr w:type="spellStart"/>
            <w:r w:rsidRPr="000F4531">
              <w:rPr>
                <w:rFonts w:ascii="Book Antiqua" w:eastAsia="Arial" w:hAnsi="Book Antiqua"/>
                <w:sz w:val="52"/>
                <w:szCs w:val="52"/>
              </w:rPr>
              <w:t>is</w:t>
            </w:r>
            <w:proofErr w:type="spellEnd"/>
            <w:r w:rsidRPr="000F4531">
              <w:rPr>
                <w:rFonts w:ascii="Book Antiqua" w:eastAsia="Arial" w:hAnsi="Book Antiqua"/>
                <w:sz w:val="52"/>
                <w:szCs w:val="52"/>
              </w:rPr>
              <w:t xml:space="preserve"> not </w:t>
            </w:r>
            <w:proofErr w:type="spellStart"/>
            <w:r w:rsidRPr="000F4531">
              <w:rPr>
                <w:rFonts w:ascii="Book Antiqua" w:eastAsia="Arial" w:hAnsi="Book Antiqua"/>
                <w:sz w:val="52"/>
                <w:szCs w:val="52"/>
              </w:rPr>
              <w:t>graded</w:t>
            </w:r>
            <w:proofErr w:type="spellEnd"/>
            <w:r w:rsidRPr="000F4531">
              <w:rPr>
                <w:rFonts w:ascii="Book Antiqua" w:eastAsia="Arial" w:hAnsi="Book Antiqua"/>
                <w:sz w:val="52"/>
                <w:szCs w:val="52"/>
              </w:rPr>
              <w:t xml:space="preserve"> </w:t>
            </w:r>
            <w:proofErr w:type="spellStart"/>
            <w:r w:rsidRPr="000F4531">
              <w:rPr>
                <w:rFonts w:ascii="Book Antiqua" w:eastAsia="Arial" w:hAnsi="Book Antiqua"/>
                <w:sz w:val="52"/>
                <w:szCs w:val="52"/>
              </w:rPr>
              <w:t>pass</w:t>
            </w:r>
            <w:proofErr w:type="spellEnd"/>
            <w:r w:rsidRPr="000F4531">
              <w:rPr>
                <w:rFonts w:ascii="Book Antiqua" w:eastAsia="Arial" w:hAnsi="Book Antiqua"/>
                <w:sz w:val="52"/>
                <w:szCs w:val="52"/>
              </w:rPr>
              <w:t>/</w:t>
            </w:r>
            <w:proofErr w:type="spellStart"/>
            <w:r w:rsidRPr="000F4531">
              <w:rPr>
                <w:rFonts w:ascii="Book Antiqua" w:eastAsia="Arial" w:hAnsi="Book Antiqua"/>
                <w:sz w:val="52"/>
                <w:szCs w:val="52"/>
              </w:rPr>
              <w:t>fail</w:t>
            </w:r>
            <w:proofErr w:type="spellEnd"/>
            <w:r w:rsidRPr="000F4531">
              <w:rPr>
                <w:rFonts w:ascii="Book Antiqua" w:eastAsia="Arial" w:hAnsi="Book Antiqua"/>
                <w:sz w:val="52"/>
                <w:szCs w:val="52"/>
              </w:rPr>
              <w:t>.</w:t>
            </w:r>
          </w:p>
          <w:p w:rsidR="004D1A0C" w:rsidRPr="000F4531" w:rsidRDefault="004D1A0C" w:rsidP="009A569B">
            <w:pPr>
              <w:spacing w:before="120"/>
              <w:ind w:right="180"/>
              <w:rPr>
                <w:rFonts w:ascii="Book Antiqua" w:eastAsia="Arial" w:hAnsi="Book Antiqua"/>
                <w:sz w:val="52"/>
                <w:szCs w:val="52"/>
              </w:rPr>
            </w:pPr>
          </w:p>
        </w:tc>
      </w:tr>
      <w:tr w:rsidR="004D1A0C" w:rsidRPr="004D1A0C" w:rsidTr="004D1A0C">
        <w:tblPrEx>
          <w:tblCellMar>
            <w:top w:w="0" w:type="dxa"/>
            <w:bottom w:w="0" w:type="dxa"/>
          </w:tblCellMar>
        </w:tblPrEx>
        <w:trPr>
          <w:trHeight w:val="947"/>
        </w:trPr>
        <w:tc>
          <w:tcPr>
            <w:tcW w:w="9640" w:type="dxa"/>
            <w:shd w:val="clear" w:color="auto" w:fill="E5DFEC" w:themeFill="accent4" w:themeFillTint="33"/>
          </w:tcPr>
          <w:p w:rsidR="004D1A0C" w:rsidRPr="004D1A0C" w:rsidRDefault="004D1A0C" w:rsidP="009A569B">
            <w:pPr>
              <w:spacing w:before="120"/>
              <w:ind w:right="100"/>
              <w:rPr>
                <w:rFonts w:ascii="Book Antiqua" w:eastAsia="Arial" w:hAnsi="Book Antiqua"/>
                <w:sz w:val="52"/>
                <w:szCs w:val="52"/>
                <w:lang w:val="en-ZA"/>
              </w:rPr>
            </w:pPr>
            <w:r w:rsidRPr="004D1A0C">
              <w:rPr>
                <w:rFonts w:ascii="Book Antiqua" w:eastAsia="Arial" w:hAnsi="Book Antiqua"/>
                <w:sz w:val="52"/>
                <w:szCs w:val="52"/>
                <w:lang w:val="en-ZA"/>
              </w:rPr>
              <w:lastRenderedPageBreak/>
              <w:t>This is subjective, often carried out during normal lesson activities. Teachers observe learners carrying out tasks and make judgements on how well they are performing.</w:t>
            </w:r>
          </w:p>
        </w:tc>
      </w:tr>
      <w:tr w:rsidR="004D1A0C" w:rsidRPr="004D1A0C" w:rsidTr="004D1A0C">
        <w:tblPrEx>
          <w:tblCellMar>
            <w:top w:w="0" w:type="dxa"/>
            <w:bottom w:w="0" w:type="dxa"/>
          </w:tblCellMar>
        </w:tblPrEx>
        <w:trPr>
          <w:trHeight w:val="740"/>
        </w:trPr>
        <w:tc>
          <w:tcPr>
            <w:tcW w:w="9640" w:type="dxa"/>
            <w:shd w:val="clear" w:color="auto" w:fill="E5DFEC" w:themeFill="accent4" w:themeFillTint="33"/>
          </w:tcPr>
          <w:p w:rsidR="004D1A0C" w:rsidRPr="004D1A0C" w:rsidRDefault="004D1A0C" w:rsidP="009A569B">
            <w:pPr>
              <w:spacing w:before="120"/>
              <w:rPr>
                <w:rFonts w:ascii="Book Antiqua" w:eastAsia="Arial" w:hAnsi="Book Antiqua"/>
                <w:sz w:val="52"/>
                <w:szCs w:val="52"/>
                <w:lang w:val="en-ZA"/>
              </w:rPr>
            </w:pPr>
            <w:r w:rsidRPr="004D1A0C">
              <w:rPr>
                <w:rFonts w:ascii="Book Antiqua" w:eastAsia="Arial" w:hAnsi="Book Antiqua"/>
                <w:sz w:val="52"/>
                <w:szCs w:val="52"/>
                <w:lang w:val="en-ZA"/>
              </w:rPr>
              <w:t>Learners provide feedback to their classmates on their work.</w:t>
            </w:r>
          </w:p>
        </w:tc>
      </w:tr>
      <w:tr w:rsidR="004D1A0C" w:rsidRPr="004D1A0C" w:rsidTr="004D1A0C">
        <w:tblPrEx>
          <w:tblCellMar>
            <w:top w:w="0" w:type="dxa"/>
            <w:bottom w:w="0" w:type="dxa"/>
          </w:tblCellMar>
        </w:tblPrEx>
        <w:trPr>
          <w:trHeight w:val="778"/>
        </w:trPr>
        <w:tc>
          <w:tcPr>
            <w:tcW w:w="9640" w:type="dxa"/>
            <w:shd w:val="clear" w:color="auto" w:fill="E5DFEC" w:themeFill="accent4" w:themeFillTint="33"/>
          </w:tcPr>
          <w:p w:rsidR="004D1A0C" w:rsidRPr="004D1A0C" w:rsidRDefault="004D1A0C" w:rsidP="009A569B">
            <w:pPr>
              <w:tabs>
                <w:tab w:val="left" w:pos="2780"/>
              </w:tabs>
              <w:spacing w:before="120"/>
              <w:ind w:left="100"/>
              <w:rPr>
                <w:rFonts w:ascii="Book Antiqua" w:eastAsia="Arial" w:hAnsi="Book Antiqua"/>
                <w:sz w:val="52"/>
                <w:szCs w:val="52"/>
                <w:lang w:val="en-ZA"/>
              </w:rPr>
            </w:pPr>
            <w:r w:rsidRPr="004D1A0C">
              <w:rPr>
                <w:rFonts w:ascii="Book Antiqua" w:eastAsia="Arial" w:hAnsi="Book Antiqua"/>
                <w:sz w:val="52"/>
                <w:szCs w:val="52"/>
                <w:lang w:val="en-ZA"/>
              </w:rPr>
              <w:t>Learners monitor their own progress and decide how well they are doing and which aspects they need to work on.</w:t>
            </w:r>
          </w:p>
        </w:tc>
      </w:tr>
      <w:tr w:rsidR="004D1A0C" w:rsidRPr="004D1A0C" w:rsidTr="004D1A0C">
        <w:tblPrEx>
          <w:tblCellMar>
            <w:top w:w="0" w:type="dxa"/>
            <w:bottom w:w="0" w:type="dxa"/>
          </w:tblCellMar>
        </w:tblPrEx>
        <w:trPr>
          <w:trHeight w:val="908"/>
        </w:trPr>
        <w:tc>
          <w:tcPr>
            <w:tcW w:w="9640" w:type="dxa"/>
            <w:shd w:val="clear" w:color="auto" w:fill="E5DFEC" w:themeFill="accent4" w:themeFillTint="33"/>
          </w:tcPr>
          <w:p w:rsidR="004D1A0C" w:rsidRPr="004D1A0C" w:rsidRDefault="004D1A0C" w:rsidP="009A569B">
            <w:pPr>
              <w:spacing w:before="120"/>
              <w:rPr>
                <w:rFonts w:ascii="Book Antiqua" w:eastAsia="Arial" w:hAnsi="Book Antiqua"/>
                <w:sz w:val="52"/>
                <w:szCs w:val="52"/>
                <w:lang w:val="en-ZA"/>
              </w:rPr>
            </w:pPr>
            <w:r w:rsidRPr="000F4531">
              <w:rPr>
                <w:rFonts w:ascii="Book Antiqua" w:eastAsia="Arial" w:hAnsi="Book Antiqua"/>
                <w:sz w:val="52"/>
                <w:szCs w:val="52"/>
                <w:lang w:val="en-US"/>
              </w:rPr>
              <w:t xml:space="preserve">Assessment in education is the process of </w:t>
            </w:r>
            <w:r w:rsidRPr="000F4531">
              <w:rPr>
                <w:rFonts w:ascii="Book Antiqua" w:eastAsia="Arial" w:hAnsi="Book Antiqua"/>
                <w:i/>
                <w:iCs/>
                <w:sz w:val="52"/>
                <w:szCs w:val="52"/>
                <w:lang w:val="en-US"/>
              </w:rPr>
              <w:t>gathering</w:t>
            </w:r>
            <w:r w:rsidRPr="000F4531">
              <w:rPr>
                <w:rFonts w:ascii="Book Antiqua" w:eastAsia="Arial" w:hAnsi="Book Antiqua"/>
                <w:sz w:val="52"/>
                <w:szCs w:val="52"/>
                <w:lang w:val="en-US"/>
              </w:rPr>
              <w:t xml:space="preserve">, </w:t>
            </w:r>
            <w:r w:rsidRPr="000F4531">
              <w:rPr>
                <w:rFonts w:ascii="Book Antiqua" w:eastAsia="Arial" w:hAnsi="Book Antiqua"/>
                <w:i/>
                <w:iCs/>
                <w:sz w:val="52"/>
                <w:szCs w:val="52"/>
                <w:lang w:val="en-US"/>
              </w:rPr>
              <w:t>interpreting</w:t>
            </w:r>
            <w:r w:rsidRPr="000F4531">
              <w:rPr>
                <w:rFonts w:ascii="Book Antiqua" w:eastAsia="Arial" w:hAnsi="Book Antiqua"/>
                <w:sz w:val="52"/>
                <w:szCs w:val="52"/>
                <w:lang w:val="en-US"/>
              </w:rPr>
              <w:t xml:space="preserve">, </w:t>
            </w:r>
            <w:r w:rsidRPr="000F4531">
              <w:rPr>
                <w:rFonts w:ascii="Book Antiqua" w:eastAsia="Arial" w:hAnsi="Book Antiqua"/>
                <w:i/>
                <w:iCs/>
                <w:sz w:val="52"/>
                <w:szCs w:val="52"/>
                <w:lang w:val="en-US"/>
              </w:rPr>
              <w:t>recording</w:t>
            </w:r>
            <w:r w:rsidRPr="000F4531">
              <w:rPr>
                <w:rFonts w:ascii="Book Antiqua" w:eastAsia="Arial" w:hAnsi="Book Antiqua"/>
                <w:sz w:val="52"/>
                <w:szCs w:val="52"/>
                <w:lang w:val="en-US"/>
              </w:rPr>
              <w:t xml:space="preserve">, and </w:t>
            </w:r>
            <w:r w:rsidRPr="000F4531">
              <w:rPr>
                <w:rFonts w:ascii="Book Antiqua" w:eastAsia="Arial" w:hAnsi="Book Antiqua"/>
                <w:i/>
                <w:iCs/>
                <w:sz w:val="52"/>
                <w:szCs w:val="52"/>
                <w:lang w:val="en-US"/>
              </w:rPr>
              <w:t>using</w:t>
            </w:r>
            <w:r w:rsidRPr="000F4531">
              <w:rPr>
                <w:rFonts w:ascii="Book Antiqua" w:eastAsia="Arial" w:hAnsi="Book Antiqua"/>
                <w:sz w:val="52"/>
                <w:szCs w:val="52"/>
                <w:lang w:val="en-US"/>
              </w:rPr>
              <w:t xml:space="preserve"> information about pupils’ responses to an educational task and informing about the process of teaching learning in the perspective of </w:t>
            </w:r>
            <w:r w:rsidRPr="000F4531">
              <w:rPr>
                <w:rFonts w:ascii="Book Antiqua" w:eastAsia="Arial" w:hAnsi="Book Antiqua"/>
                <w:sz w:val="52"/>
                <w:szCs w:val="52"/>
                <w:lang w:val="en-US"/>
              </w:rPr>
              <w:lastRenderedPageBreak/>
              <w:t xml:space="preserve">improvement. </w:t>
            </w:r>
          </w:p>
        </w:tc>
      </w:tr>
    </w:tbl>
    <w:p w:rsidR="00C548DD" w:rsidRPr="00C548DD" w:rsidRDefault="00C548DD">
      <w:pPr>
        <w:rPr>
          <w:rFonts w:ascii="Monotype Corsiva" w:eastAsia="Arial" w:hAnsi="Monotype Corsiva"/>
          <w:b/>
          <w:sz w:val="96"/>
          <w:szCs w:val="96"/>
          <w:lang w:val="en-ZA"/>
        </w:rPr>
      </w:pPr>
    </w:p>
    <w:p w:rsidR="00C548DD" w:rsidRPr="00C548DD" w:rsidRDefault="00C548DD">
      <w:pPr>
        <w:rPr>
          <w:rFonts w:ascii="Monotype Corsiva" w:eastAsia="Arial" w:hAnsi="Monotype Corsiva"/>
          <w:b/>
          <w:sz w:val="96"/>
          <w:szCs w:val="96"/>
          <w:lang w:val="en-ZA"/>
        </w:rPr>
      </w:pPr>
    </w:p>
    <w:p w:rsidR="00C548DD" w:rsidRPr="00C548DD" w:rsidRDefault="00C548DD">
      <w:pPr>
        <w:rPr>
          <w:rFonts w:ascii="Monotype Corsiva" w:eastAsia="Arial" w:hAnsi="Monotype Corsiva"/>
          <w:b/>
          <w:sz w:val="96"/>
          <w:szCs w:val="96"/>
          <w:lang w:val="en-ZA"/>
        </w:rPr>
      </w:pPr>
    </w:p>
    <w:p w:rsidR="00C548DD" w:rsidRPr="00C548DD" w:rsidRDefault="00C548DD">
      <w:pPr>
        <w:rPr>
          <w:rFonts w:ascii="Monotype Corsiva" w:eastAsia="Arial" w:hAnsi="Monotype Corsiva"/>
          <w:b/>
          <w:sz w:val="96"/>
          <w:szCs w:val="96"/>
          <w:lang w:val="en-ZA"/>
        </w:rPr>
      </w:pPr>
    </w:p>
    <w:p w:rsidR="00C548DD" w:rsidRPr="00C548DD" w:rsidRDefault="00C548DD">
      <w:pPr>
        <w:rPr>
          <w:lang w:val="en-ZA"/>
        </w:rPr>
      </w:pPr>
    </w:p>
    <w:sectPr w:rsidR="00C548DD" w:rsidRPr="00C548DD" w:rsidSect="00C548DD">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20"/>
  <w:drawingGridHorizontalSpacing w:val="110"/>
  <w:displayHorizontalDrawingGridEvery w:val="2"/>
  <w:characterSpacingControl w:val="doNotCompress"/>
  <w:compat/>
  <w:rsids>
    <w:rsidRoot w:val="00C548DD"/>
    <w:rsid w:val="002E7FA2"/>
    <w:rsid w:val="003923EE"/>
    <w:rsid w:val="004D1A0C"/>
    <w:rsid w:val="00C548DD"/>
    <w:rsid w:val="00D919A4"/>
    <w:rsid w:val="00F1609C"/>
    <w:rsid w:val="00F271C3"/>
    <w:rsid w:val="00FF624C"/>
  </w:rsids>
  <m:mathPr>
    <m:mathFont m:val="Cambria Math"/>
    <m:brkBin m:val="before"/>
    <m:brkBinSub m:val="--"/>
    <m:smallFrac m:val="off"/>
    <m:dispDef/>
    <m:lMargin m:val="0"/>
    <m:rMargin m:val="0"/>
    <m:defJc m:val="centerGroup"/>
    <m:wrapIndent m:val="1440"/>
    <m:intLim m:val="subSup"/>
    <m:naryLim m:val="undOvr"/>
  </m:mathPr>
  <w:themeFontLang w:val="en-ZA" w:bidi="ar-SA"/>
  <w:clrSchemeMapping w:bg1="light1" w:t1="dark1" w:bg2="light2" w:t2="dark2" w:accent1="accent1" w:accent2="accent2" w:accent3="accent3" w:accent4="accent4" w:accent5="accent5" w:accent6="accent6" w:hyperlink="hyperlink" w:followedHyperlink="followedHyperlink"/>
  <w:shapeDefaults>
    <o:shapedefaults v:ext="edit" spidmax="1035">
      <o:colormenu v:ext="edit" shadow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71C3"/>
    <w:rPr>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C548D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10</Pages>
  <Words>189</Words>
  <Characters>1078</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Aspire</dc:creator>
  <cp:keywords/>
  <dc:description/>
  <cp:lastModifiedBy>Aspire</cp:lastModifiedBy>
  <cp:revision>1</cp:revision>
  <dcterms:created xsi:type="dcterms:W3CDTF">2017-01-11T20:25:00Z</dcterms:created>
  <dcterms:modified xsi:type="dcterms:W3CDTF">2017-01-11T20:43:00Z</dcterms:modified>
</cp:coreProperties>
</file>